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center" w:leader="none" w:pos="4419"/>
          <w:tab w:val="right" w:leader="none" w:pos="8838"/>
        </w:tabs>
        <w:spacing w:after="0" w:line="240" w:lineRule="auto"/>
        <w:ind w:hanging="709"/>
        <w:jc w:val="center"/>
        <w:rPr>
          <w:rFonts w:ascii="Palatino Linotype" w:cs="Palatino Linotype" w:eastAsia="Palatino Linotype" w:hAnsi="Palatino Linotype"/>
          <w:b w:val="1"/>
        </w:rPr>
      </w:pPr>
      <w:r w:rsidDel="00000000" w:rsidR="00000000" w:rsidRPr="00000000">
        <w:rPr>
          <w:rFonts w:ascii="Palatino Linotype" w:cs="Palatino Linotype" w:eastAsia="Palatino Linotype" w:hAnsi="Palatino Linotype"/>
          <w:b w:val="1"/>
          <w:rtl w:val="0"/>
        </w:rPr>
        <w:t xml:space="preserve">FICHA TÉCNICA</w:t>
      </w:r>
    </w:p>
    <w:tbl>
      <w:tblPr>
        <w:tblStyle w:val="Table1"/>
        <w:tblW w:w="13995.0" w:type="dxa"/>
        <w:jc w:val="left"/>
        <w:tblInd w:w="-645.0" w:type="dxa"/>
        <w:tblLayout w:type="fixed"/>
        <w:tblLook w:val="0400"/>
      </w:tblPr>
      <w:tblGrid>
        <w:gridCol w:w="4995"/>
        <w:gridCol w:w="4170"/>
        <w:gridCol w:w="4830"/>
        <w:tblGridChange w:id="0">
          <w:tblGrid>
            <w:gridCol w:w="4995"/>
            <w:gridCol w:w="4170"/>
            <w:gridCol w:w="4830"/>
          </w:tblGrid>
        </w:tblGridChange>
      </w:tblGrid>
      <w:tr>
        <w:trPr>
          <w:cantSplit w:val="0"/>
          <w:trHeight w:val="657.1104736328125" w:hRule="atLeast"/>
          <w:tblHeader w:val="1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alatino Linotype" w:cs="Palatino Linotype" w:eastAsia="Palatino Linotype" w:hAnsi="Palatino Linotyp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alatino Linotype" w:cs="Palatino Linotype" w:eastAsia="Palatino Linotype" w:hAnsi="Palatino Linotyp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alatino Linotype" w:cs="Palatino Linotype" w:eastAsia="Palatino Linotype" w:hAnsi="Palatino Linotyp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spacing w:after="0" w:line="240" w:lineRule="auto"/>
              <w:jc w:val="center"/>
              <w:rPr>
                <w:rFonts w:ascii="Palatino Linotype" w:cs="Palatino Linotype" w:eastAsia="Palatino Linotype" w:hAnsi="Palatino Linotype"/>
                <w:b w:val="1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</w:rPr>
              <w:drawing>
                <wp:inline distB="114300" distT="114300" distL="114300" distR="114300">
                  <wp:extent cx="2701290" cy="1543050"/>
                  <wp:effectExtent b="0" l="0" r="0" t="0"/>
                  <wp:docPr id="322" name="image14.png"/>
                  <a:graphic>
                    <a:graphicData uri="http://schemas.openxmlformats.org/drawingml/2006/picture">
                      <pic:pic>
                        <pic:nvPicPr>
                          <pic:cNvPr id="0" name="image14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1290" cy="15430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alatino Linotype" w:cs="Palatino Linotype" w:eastAsia="Palatino Linotype" w:hAnsi="Palatino Linotyp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  <w:rtl w:val="0"/>
              </w:rPr>
              <w:t xml:space="preserve">Nombre de la práctica: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ind w:left="0" w:firstLine="0"/>
              <w:jc w:val="center"/>
              <w:rPr>
                <w:rFonts w:ascii="Palatino Linotype" w:cs="Palatino Linotype" w:eastAsia="Palatino Linotype" w:hAnsi="Palatino Linotyp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rtl w:val="0"/>
              </w:rPr>
              <w:t xml:space="preserve">Acciones preventivas que mejoran tu calidad de vida</w:t>
            </w:r>
          </w:p>
        </w:tc>
      </w:tr>
      <w:tr>
        <w:trPr>
          <w:cantSplit w:val="0"/>
          <w:trHeight w:val="672.1104736328125" w:hRule="atLeast"/>
          <w:tblHeader w:val="1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Palatino Linotype" w:cs="Palatino Linotype" w:eastAsia="Palatino Linotype" w:hAnsi="Palatino Linotyp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alatino Linotype" w:cs="Palatino Linotype" w:eastAsia="Palatino Linotype" w:hAnsi="Palatino Linotype"/>
                <w:b w:val="1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Nombre del Sujeto Obligado</w:t>
            </w:r>
          </w:p>
          <w:p w:rsidR="00000000" w:rsidDel="00000000" w:rsidP="00000000" w:rsidRDefault="00000000" w:rsidRPr="00000000" w14:paraId="0000000B">
            <w:pPr>
              <w:ind w:left="0" w:firstLine="0"/>
              <w:jc w:val="center"/>
              <w:rPr>
                <w:rFonts w:ascii="Palatino Linotype" w:cs="Palatino Linotype" w:eastAsia="Palatino Linotype" w:hAnsi="Palatino Linotyp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rtl w:val="0"/>
              </w:rPr>
              <w:t xml:space="preserve">Ayuntamiento de Temamatla</w:t>
            </w:r>
          </w:p>
        </w:tc>
      </w:tr>
      <w:tr>
        <w:trPr>
          <w:cantSplit w:val="0"/>
          <w:trHeight w:val="276" w:hRule="atLeast"/>
          <w:tblHeader w:val="1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Palatino Linotype" w:cs="Palatino Linotype" w:eastAsia="Palatino Linotype" w:hAnsi="Palatino Linotyp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alatino Linotype" w:cs="Palatino Linotype" w:eastAsia="Palatino Linotype" w:hAnsi="Palatino Linotyp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Área responsable de la práctica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ind w:left="0" w:firstLine="0"/>
              <w:jc w:val="center"/>
              <w:rPr>
                <w:rFonts w:ascii="Palatino Linotype" w:cs="Palatino Linotype" w:eastAsia="Palatino Linotype" w:hAnsi="Palatino Linotyp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rtl w:val="0"/>
              </w:rPr>
              <w:t xml:space="preserve"> Dirección de Salud, Dirección de Seguridad Pública, Procuraduría, Derechos Humanos, Psicólogo, médico </w:t>
            </w:r>
          </w:p>
        </w:tc>
      </w:tr>
      <w:tr>
        <w:trPr>
          <w:cantSplit w:val="0"/>
          <w:trHeight w:val="1397.7181396484377" w:hRule="atLeast"/>
          <w:tblHeader w:val="1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Palatino Linotype" w:cs="Palatino Linotype" w:eastAsia="Palatino Linotype" w:hAnsi="Palatino Linotyp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alatino Linotype" w:cs="Palatino Linotype" w:eastAsia="Palatino Linotype" w:hAnsi="Palatino Linotype"/>
                <w:b w:val="1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Disponible </w:t>
            </w:r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  <w:rtl w:val="0"/>
              </w:rPr>
              <w:t xml:space="preserve">en: </w:t>
            </w:r>
          </w:p>
          <w:p w:rsidR="00000000" w:rsidDel="00000000" w:rsidP="00000000" w:rsidRDefault="00000000" w:rsidRPr="00000000" w14:paraId="00000013">
            <w:pPr>
              <w:jc w:val="center"/>
              <w:rPr>
                <w:rFonts w:ascii="Palatino Linotype" w:cs="Palatino Linotype" w:eastAsia="Palatino Linotype" w:hAnsi="Palatino Linotype"/>
                <w:b w:val="1"/>
              </w:rPr>
            </w:pPr>
            <w:bookmarkStart w:colFirst="0" w:colLast="0" w:name="_heading=h.3znysh7" w:id="0"/>
            <w:bookmarkEnd w:id="0"/>
            <w:hyperlink r:id="rId8">
              <w:r w:rsidDel="00000000" w:rsidR="00000000" w:rsidRPr="00000000">
                <w:rPr>
                  <w:rFonts w:ascii="Palatino Linotype" w:cs="Palatino Linotype" w:eastAsia="Palatino Linotype" w:hAnsi="Palatino Linotype"/>
                  <w:b w:val="1"/>
                  <w:color w:val="1155cc"/>
                  <w:u w:val="single"/>
                  <w:rtl w:val="0"/>
                </w:rPr>
                <w:t xml:space="preserve">https://drive.google.com/drive/folders/1glgNiIBVBpRZkWyWfMCtjL0MwN4kT5uA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jc w:val="center"/>
              <w:rPr>
                <w:rFonts w:ascii="Palatino Linotype" w:cs="Palatino Linotype" w:eastAsia="Palatino Linotype" w:hAnsi="Palatino Linotype"/>
                <w:b w:val="1"/>
              </w:rPr>
            </w:pPr>
            <w:bookmarkStart w:colFirst="0" w:colLast="0" w:name="_heading=h.soosz2spalkj" w:id="1"/>
            <w:bookmarkEnd w:id="1"/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  <w:u w:val="single"/>
                <w:rtl w:val="0"/>
              </w:rPr>
              <w:t xml:space="preserve">Esta propuesta es considerada como una práctica de campo por lo que la información se presenta a través de un drive</w:t>
            </w:r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  <w:rtl w:val="0"/>
              </w:rPr>
              <w:t xml:space="preserve">.              </w:t>
            </w:r>
          </w:p>
        </w:tc>
      </w:tr>
      <w:tr>
        <w:trPr>
          <w:cantSplit w:val="0"/>
          <w:trHeight w:val="420" w:hRule="atLeast"/>
          <w:tblHeader w:val="1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Palatino Linotype" w:cs="Palatino Linotype" w:eastAsia="Palatino Linotype" w:hAnsi="Palatino Linotype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alatino Linotype" w:cs="Palatino Linotype" w:eastAsia="Palatino Linotype" w:hAnsi="Palatino Linotype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Periodo: </w:t>
            </w:r>
            <w:r w:rsidDel="00000000" w:rsidR="00000000" w:rsidRPr="00000000">
              <w:rPr>
                <w:rFonts w:ascii="Palatino Linotype" w:cs="Palatino Linotype" w:eastAsia="Palatino Linotype" w:hAnsi="Palatino Linotype"/>
                <w:rtl w:val="0"/>
              </w:rPr>
              <w:t xml:space="preserve">Vigente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alatino Linotype" w:cs="Palatino Linotype" w:eastAsia="Palatino Linotype" w:hAnsi="Palatino Linotype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Alcance:  </w:t>
            </w:r>
            <w:r w:rsidDel="00000000" w:rsidR="00000000" w:rsidRPr="00000000">
              <w:rPr>
                <w:rFonts w:ascii="Palatino Linotype" w:cs="Palatino Linotype" w:eastAsia="Palatino Linotype" w:hAnsi="Palatino Linotype"/>
                <w:rtl w:val="0"/>
              </w:rPr>
              <w:t xml:space="preserve">Municipal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5" w:hRule="atLeast"/>
          <w:tblHeader w:val="1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Palatino Linotype" w:cs="Palatino Linotype" w:eastAsia="Palatino Linotype" w:hAnsi="Palatino Linotype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alatino Linotype" w:cs="Palatino Linotype" w:eastAsia="Palatino Linotype" w:hAnsi="Palatino Linotype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Lugar: </w:t>
            </w:r>
            <w:r w:rsidDel="00000000" w:rsidR="00000000" w:rsidRPr="00000000">
              <w:rPr>
                <w:rFonts w:ascii="Palatino Linotype" w:cs="Palatino Linotype" w:eastAsia="Palatino Linotype" w:hAnsi="Palatino Linotype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Estado de </w:t>
            </w:r>
            <w:r w:rsidDel="00000000" w:rsidR="00000000" w:rsidRPr="00000000">
              <w:rPr>
                <w:rFonts w:ascii="Palatino Linotype" w:cs="Palatino Linotype" w:eastAsia="Palatino Linotype" w:hAnsi="Palatino Linotype"/>
                <w:rtl w:val="0"/>
              </w:rPr>
              <w:t xml:space="preserve">México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alatino Linotype" w:cs="Palatino Linotype" w:eastAsia="Palatino Linotype" w:hAnsi="Palatino Linotype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Puntuación total: </w:t>
            </w:r>
            <w:r w:rsidDel="00000000" w:rsidR="00000000" w:rsidRPr="00000000">
              <w:rPr>
                <w:rFonts w:ascii="Palatino Linotype" w:cs="Palatino Linotype" w:eastAsia="Palatino Linotype" w:hAnsi="Palatino Linotype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100</w:t>
            </w:r>
          </w:p>
        </w:tc>
      </w:tr>
    </w:tbl>
    <w:p w:rsidR="00000000" w:rsidDel="00000000" w:rsidP="00000000" w:rsidRDefault="00000000" w:rsidRPr="00000000" w14:paraId="0000001C">
      <w:pPr>
        <w:spacing w:after="0" w:lineRule="auto"/>
        <w:jc w:val="left"/>
        <w:rPr>
          <w:rFonts w:ascii="Palatino Linotype" w:cs="Palatino Linotype" w:eastAsia="Palatino Linotype" w:hAnsi="Palatino Linotype"/>
          <w:b w:val="1"/>
        </w:rPr>
      </w:pPr>
      <w:bookmarkStart w:colFirst="0" w:colLast="0" w:name="_heading=h.30j0zll" w:id="2"/>
      <w:bookmarkEnd w:id="2"/>
      <w:r w:rsidDel="00000000" w:rsidR="00000000" w:rsidRPr="00000000">
        <w:rPr>
          <w:rtl w:val="0"/>
        </w:rPr>
      </w:r>
    </w:p>
    <w:tbl>
      <w:tblPr>
        <w:tblStyle w:val="Table2"/>
        <w:tblW w:w="13890.0" w:type="dxa"/>
        <w:jc w:val="left"/>
        <w:tblInd w:w="-572.0" w:type="dxa"/>
        <w:tblLayout w:type="fixed"/>
        <w:tblLook w:val="0400"/>
      </w:tblPr>
      <w:tblGrid>
        <w:gridCol w:w="7020"/>
        <w:gridCol w:w="6870"/>
        <w:tblGridChange w:id="0">
          <w:tblGrid>
            <w:gridCol w:w="7020"/>
            <w:gridCol w:w="6870"/>
          </w:tblGrid>
        </w:tblGridChange>
      </w:tblGrid>
      <w:tr>
        <w:trPr>
          <w:cantSplit w:val="0"/>
          <w:trHeight w:val="945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latino Linotype" w:cs="Palatino Linotype" w:eastAsia="Palatino Linotype" w:hAnsi="Palatino Linotype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¿Qué es y cómo funciona la práctica?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Palatino Linotype" w:cs="Palatino Linotype" w:eastAsia="Palatino Linotype" w:hAnsi="Palatino Linotyp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rtl w:val="0"/>
              </w:rPr>
              <w:t xml:space="preserve">Consiste en talleres, pláticas que se imparten en las escuelas proporcionando diversos temas del interés de la población como lo son: bullyng, trastornos alimentarios, menores infractores, trastorno de ansiedad y depresivo, protegiéndote contra enfermedades de transmisión sexual, violencia escolar, derechos humanos y no discriminación, dando la información de forma clara, en lenguaje incluyente y conforme a la edad de los estudiantes con dinámicas para hacer interacción con los niños y jóvenes, a fin de que el público al que va dirigido la identifique de manera preventiva. A fin de promover la participación ciudadana, cuenta con una encuesta que permite recuperar comentarios sobre la información presentada, cuenta con información en datos abiertos TXT.</w:t>
            </w:r>
          </w:p>
        </w:tc>
      </w:tr>
      <w:tr>
        <w:trPr>
          <w:cantSplit w:val="0"/>
          <w:trHeight w:val="126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latino Linotype" w:cs="Palatino Linotype" w:eastAsia="Palatino Linotype" w:hAnsi="Palatino Linotype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Objetivo: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jc w:val="both"/>
              <w:rPr>
                <w:rFonts w:ascii="Palatino Linotype" w:cs="Palatino Linotype" w:eastAsia="Palatino Linotype" w:hAnsi="Palatino Linotyp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rtl w:val="0"/>
              </w:rPr>
              <w:t xml:space="preserve">Prevenir mediante la información y disuasión de dudas en diversos temas del interés de la población.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latino Linotype" w:cs="Palatino Linotype" w:eastAsia="Palatino Linotype" w:hAnsi="Palatino Linotype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¿Por qué se desarrolló?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Palatino Linotype" w:cs="Palatino Linotype" w:eastAsia="Palatino Linotype" w:hAnsi="Palatino Linotyp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rtl w:val="0"/>
              </w:rPr>
              <w:t xml:space="preserve">Para hacer un gobierno más cercano con la población juvenil, preocupados por la formación y la prevención en los adolescentes, considerado como un grupo vulnerable.</w:t>
            </w:r>
          </w:p>
        </w:tc>
      </w:tr>
      <w:tr>
        <w:trPr>
          <w:cantSplit w:val="0"/>
          <w:trHeight w:val="69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latino Linotype" w:cs="Palatino Linotype" w:eastAsia="Palatino Linotype" w:hAnsi="Palatino Linotype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Beneficios o e</w:t>
            </w:r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  <w:i w:val="0"/>
                <w:smallCaps w:val="0"/>
                <w:strike w:val="0"/>
                <w:color w:val="000000"/>
                <w:highlight w:val="white"/>
                <w:u w:val="none"/>
                <w:vertAlign w:val="baseline"/>
                <w:rtl w:val="0"/>
              </w:rPr>
              <w:t xml:space="preserve">fectos positivos generados a partir de la información difundida.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spacing w:after="0" w:line="240" w:lineRule="auto"/>
              <w:jc w:val="both"/>
              <w:rPr>
                <w:rFonts w:ascii="Palatino Linotype" w:cs="Palatino Linotype" w:eastAsia="Palatino Linotype" w:hAnsi="Palatino Linotyp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rtl w:val="0"/>
              </w:rPr>
              <w:t xml:space="preserve">Se genera información pública relevante disponible para la ciudadanía y se sensibiliza a los estudiantes en temas de su interés.</w:t>
            </w:r>
          </w:p>
        </w:tc>
      </w:tr>
      <w:tr>
        <w:trPr>
          <w:cantSplit w:val="0"/>
          <w:trHeight w:val="82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alatino Linotype" w:cs="Palatino Linotype" w:eastAsia="Palatino Linotype" w:hAnsi="Palatino Linotype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¿La práctica cuenta con mecanismos de participación ciudadana durante el proceso?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Palatino Linotype" w:cs="Palatino Linotype" w:eastAsia="Palatino Linotype" w:hAnsi="Palatino Linotyp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rtl w:val="0"/>
              </w:rPr>
              <w:t xml:space="preserve">Si, a través de su encuesta de satisfacción que aplican al término de cada plática.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both"/>
              <w:rPr>
                <w:rFonts w:ascii="Palatino Linotype" w:cs="Palatino Linotype" w:eastAsia="Palatino Linotype" w:hAnsi="Palatino Linotyp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  <w:rtl w:val="0"/>
              </w:rPr>
              <w:t xml:space="preserve">¿La práctica cuenta con algún registro del número de consultas realizadas a la información difundida?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numPr>
                <w:ilvl w:val="0"/>
                <w:numId w:val="1"/>
              </w:numPr>
              <w:spacing w:after="0" w:lineRule="auto"/>
              <w:ind w:left="360" w:hanging="360"/>
              <w:jc w:val="both"/>
              <w:rPr>
                <w:rFonts w:ascii="Palatino Linotype" w:cs="Palatino Linotype" w:eastAsia="Palatino Linotype" w:hAnsi="Palatino Linotyp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rtl w:val="0"/>
              </w:rPr>
              <w:t xml:space="preserve">Si, cuenta con listas de asistencia de las pláticas realizadas.</w:t>
            </w:r>
          </w:p>
        </w:tc>
      </w:tr>
      <w:tr>
        <w:trPr>
          <w:cantSplit w:val="0"/>
          <w:trHeight w:val="1215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</w:tcPr>
          <w:p w:rsidR="00000000" w:rsidDel="00000000" w:rsidP="00000000" w:rsidRDefault="00000000" w:rsidRPr="00000000" w14:paraId="0000002B">
            <w:pPr>
              <w:spacing w:after="0" w:line="240" w:lineRule="auto"/>
              <w:rPr>
                <w:rFonts w:ascii="Palatino Linotype" w:cs="Palatino Linotype" w:eastAsia="Palatino Linotype" w:hAnsi="Palatino Linotyp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b w:val="1"/>
                <w:rtl w:val="0"/>
              </w:rPr>
              <w:t xml:space="preserve">Observaciones: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spacing w:after="0" w:line="240" w:lineRule="auto"/>
              <w:jc w:val="both"/>
              <w:rPr>
                <w:rFonts w:ascii="Palatino Linotype" w:cs="Palatino Linotype" w:eastAsia="Palatino Linotype" w:hAnsi="Palatino Linotype"/>
              </w:rPr>
            </w:pPr>
            <w:r w:rsidDel="00000000" w:rsidR="00000000" w:rsidRPr="00000000">
              <w:rPr>
                <w:rFonts w:ascii="Palatino Linotype" w:cs="Palatino Linotype" w:eastAsia="Palatino Linotype" w:hAnsi="Palatino Linotype"/>
                <w:rtl w:val="0"/>
              </w:rPr>
              <w:t xml:space="preserve">Derivado de la información remitida, se advierte que cuenta con los elementos suficientes para considerarse una Práctica de Transparencia Proactiva, al apreciarse los atributos de calidad de la información,  la </w:t>
            </w:r>
            <w:r w:rsidDel="00000000" w:rsidR="00000000" w:rsidRPr="00000000">
              <w:rPr>
                <w:rFonts w:ascii="Palatino Linotype" w:cs="Palatino Linotype" w:eastAsia="Palatino Linotype" w:hAnsi="Palatino Linotype"/>
                <w:color w:val="1f1f1f"/>
                <w:highlight w:val="white"/>
                <w:rtl w:val="0"/>
              </w:rPr>
              <w:t xml:space="preserve">contabilización de consultas, la participación ciudadana, los efectos positivos y los medios alternos de difusión de la información.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E">
      <w:pPr>
        <w:spacing w:after="0" w:line="240" w:lineRule="auto"/>
        <w:ind w:left="-708" w:firstLine="0"/>
        <w:jc w:val="center"/>
        <w:rPr>
          <w:rFonts w:ascii="Palatino Linotype" w:cs="Palatino Linotype" w:eastAsia="Palatino Linotype" w:hAnsi="Palatino Linotype"/>
        </w:rPr>
      </w:pPr>
      <w:bookmarkStart w:colFirst="0" w:colLast="0" w:name="_heading=h.zbcbvakeyj3m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="240" w:lineRule="auto"/>
        <w:ind w:left="-708" w:firstLine="0"/>
        <w:jc w:val="center"/>
        <w:rPr>
          <w:rFonts w:ascii="Palatino Linotype" w:cs="Palatino Linotype" w:eastAsia="Palatino Linotype" w:hAnsi="Palatino Linotype"/>
          <w:b w:val="1"/>
        </w:rPr>
      </w:pPr>
      <w:bookmarkStart w:colFirst="0" w:colLast="0" w:name="_heading=h.y2fdnbofth29" w:id="4"/>
      <w:bookmarkEnd w:id="4"/>
      <w:r w:rsidDel="00000000" w:rsidR="00000000" w:rsidRPr="00000000">
        <w:rPr>
          <w:rFonts w:ascii="Palatino Linotype" w:cs="Palatino Linotype" w:eastAsia="Palatino Linotype" w:hAnsi="Palatino Linotype"/>
          <w:b w:val="1"/>
          <w:rtl w:val="0"/>
        </w:rPr>
        <w:t xml:space="preserve">EVALUACIÓN</w:t>
      </w:r>
    </w:p>
    <w:sdt>
      <w:sdtPr>
        <w:lock w:val="contentLocked"/>
        <w:tag w:val="goog_rdk_0"/>
      </w:sdtPr>
      <w:sdtContent>
        <w:tbl>
          <w:tblPr>
            <w:tblStyle w:val="Table3"/>
            <w:tblW w:w="14220.0" w:type="dxa"/>
            <w:jc w:val="left"/>
            <w:tblInd w:w="-768.0000000000001" w:type="dxa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4725"/>
            <w:gridCol w:w="1260"/>
            <w:gridCol w:w="3150"/>
            <w:gridCol w:w="5085"/>
            <w:tblGridChange w:id="0">
              <w:tblGrid>
                <w:gridCol w:w="4725"/>
                <w:gridCol w:w="1260"/>
                <w:gridCol w:w="3150"/>
                <w:gridCol w:w="5085"/>
              </w:tblGrid>
            </w:tblGridChange>
          </w:tblGrid>
          <w:tr>
            <w:trPr>
              <w:cantSplit w:val="0"/>
              <w:trHeight w:val="420" w:hRule="atLeast"/>
              <w:tblHeader w:val="0"/>
            </w:trPr>
            <w:tc>
              <w:tcPr>
                <w:shd w:fill="d9d9d9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30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b w:val="1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b w:val="1"/>
                    <w:rtl w:val="0"/>
                  </w:rPr>
                  <w:t xml:space="preserve">CRITERIOS A EVALUAR</w:t>
                </w:r>
              </w:p>
            </w:tc>
            <w:tc>
              <w:tcPr>
                <w:shd w:fill="cccccc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31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b w:val="1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b w:val="1"/>
                    <w:rtl w:val="0"/>
                  </w:rPr>
                  <w:t xml:space="preserve">PUNTOS</w:t>
                </w:r>
              </w:p>
            </w:tc>
            <w:tc>
              <w:tcPr>
                <w:shd w:fill="cccccc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32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b w:val="1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b w:val="1"/>
                    <w:rtl w:val="0"/>
                  </w:rPr>
                  <w:t xml:space="preserve">COMENTARIOS</w:t>
                </w:r>
              </w:p>
            </w:tc>
            <w:tc>
              <w:tcPr>
                <w:shd w:fill="cccccc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33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b w:val="1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b w:val="1"/>
                    <w:rtl w:val="0"/>
                  </w:rPr>
                  <w:t xml:space="preserve">EVIDENCIA</w:t>
                </w:r>
              </w:p>
            </w:tc>
          </w:tr>
          <w:tr>
            <w:trPr>
              <w:cantSplit w:val="0"/>
              <w:trHeight w:val="420" w:hRule="atLeast"/>
              <w:tblHeader w:val="0"/>
            </w:trPr>
            <w:tc>
              <w:tcPr>
                <w:gridSpan w:val="4"/>
                <w:shd w:fill="d9d9d9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34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b w:val="1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b w:val="1"/>
                    <w:rtl w:val="0"/>
                  </w:rPr>
                  <w:t xml:space="preserve">1. Calidad de la información (0 a 4)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d9d9d9" w:val="clear"/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38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b w:val="1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b w:val="1"/>
                    <w:rtl w:val="0"/>
                  </w:rPr>
                  <w:t xml:space="preserve">Accesible</w:t>
                </w:r>
              </w:p>
              <w:p w:rsidR="00000000" w:rsidDel="00000000" w:rsidP="00000000" w:rsidRDefault="00000000" w:rsidRPr="00000000" w14:paraId="00000039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sz w:val="18"/>
                    <w:szCs w:val="18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sz w:val="18"/>
                    <w:szCs w:val="18"/>
                    <w:rtl w:val="0"/>
                  </w:rPr>
                  <w:t xml:space="preserve">Que esté presentada de tal manera que todas las personas puedan consultarla,</w:t>
                </w:r>
              </w:p>
              <w:p w:rsidR="00000000" w:rsidDel="00000000" w:rsidP="00000000" w:rsidRDefault="00000000" w:rsidRPr="00000000" w14:paraId="0000003A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sz w:val="18"/>
                    <w:szCs w:val="18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sz w:val="18"/>
                    <w:szCs w:val="18"/>
                    <w:rtl w:val="0"/>
                  </w:rPr>
                  <w:t xml:space="preserve">examinarla y utilizarla independientemente de sus capacidades técnicas, cognitivas o</w:t>
                </w:r>
              </w:p>
              <w:p w:rsidR="00000000" w:rsidDel="00000000" w:rsidP="00000000" w:rsidRDefault="00000000" w:rsidRPr="00000000" w14:paraId="0000003B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sz w:val="18"/>
                    <w:szCs w:val="18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sz w:val="18"/>
                    <w:szCs w:val="18"/>
                    <w:rtl w:val="0"/>
                  </w:rPr>
                  <w:t xml:space="preserve">físicas</w:t>
                </w:r>
              </w:p>
              <w:p w:rsidR="00000000" w:rsidDel="00000000" w:rsidP="00000000" w:rsidRDefault="00000000" w:rsidRPr="00000000" w14:paraId="0000003C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3D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4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3E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La información se presentó en pláticas dirigidas a estudiantes.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3F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</w:rPr>
                  <w:drawing>
                    <wp:inline distB="114300" distT="114300" distL="114300" distR="114300">
                      <wp:extent cx="2210752" cy="1382821"/>
                      <wp:effectExtent b="0" l="0" r="0" t="0"/>
                      <wp:docPr id="325" name="image1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2.png"/>
                              <pic:cNvPicPr preferRelativeResize="0"/>
                            </pic:nvPicPr>
                            <pic:blipFill>
                              <a:blip r:embed="rId9"/>
                              <a:srcRect b="14876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210752" cy="1382821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d9d9d9" w:val="clear"/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40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b w:val="1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b w:val="1"/>
                    <w:rtl w:val="0"/>
                  </w:rPr>
                  <w:t xml:space="preserve">Confiable</w:t>
                </w:r>
              </w:p>
              <w:p w:rsidR="00000000" w:rsidDel="00000000" w:rsidP="00000000" w:rsidRDefault="00000000" w:rsidRPr="00000000" w14:paraId="00000041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sz w:val="18"/>
                    <w:szCs w:val="18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sz w:val="18"/>
                    <w:szCs w:val="18"/>
                    <w:rtl w:val="0"/>
                  </w:rPr>
                  <w:t xml:space="preserve">Que sea creíble y fidedigna y que proporcione elementos y/o datos que</w:t>
                </w:r>
              </w:p>
              <w:p w:rsidR="00000000" w:rsidDel="00000000" w:rsidP="00000000" w:rsidRDefault="00000000" w:rsidRPr="00000000" w14:paraId="00000042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sz w:val="18"/>
                    <w:szCs w:val="18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sz w:val="18"/>
                    <w:szCs w:val="18"/>
                    <w:rtl w:val="0"/>
                  </w:rPr>
                  <w:t xml:space="preserve">permiten la identificación de su origen, fecha de generación, de emisión y difusión de la</w:t>
                </w:r>
              </w:p>
              <w:p w:rsidR="00000000" w:rsidDel="00000000" w:rsidP="00000000" w:rsidRDefault="00000000" w:rsidRPr="00000000" w14:paraId="00000043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sz w:val="18"/>
                    <w:szCs w:val="18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sz w:val="18"/>
                    <w:szCs w:val="18"/>
                    <w:rtl w:val="0"/>
                  </w:rPr>
                  <w:t xml:space="preserve">misma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44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4</w:t>
                </w:r>
              </w:p>
            </w:tc>
            <w:tc>
              <w:tcPr>
                <w:tcBorders>
                  <w:left w:color="000000" w:space="0" w:sz="8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45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La información es vigente y se ha difundido de manera reciente.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46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</w:rPr>
                  <w:drawing>
                    <wp:inline distB="114300" distT="114300" distL="114300" distR="114300">
                      <wp:extent cx="2543175" cy="393700"/>
                      <wp:effectExtent b="0" l="0" r="0" t="0"/>
                      <wp:docPr id="324" name="image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.png"/>
                              <pic:cNvPicPr preferRelativeResize="0"/>
                            </pic:nvPicPr>
                            <pic:blipFill>
                              <a:blip r:embed="rId10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543175" cy="393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w: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47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sz w:val="16"/>
                    <w:szCs w:val="16"/>
                    <w:u w:val="single"/>
                    <w:rtl w:val="0"/>
                  </w:rPr>
                  <w:t xml:space="preserve">Información extraída del formulario enviado por el sujeto obligado.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2400" w:hRule="atLeast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d9d9d9" w:val="clear"/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48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b w:val="1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b w:val="1"/>
                    <w:rtl w:val="0"/>
                  </w:rPr>
                  <w:t xml:space="preserve">Comprensible</w:t>
                </w:r>
              </w:p>
              <w:p w:rsidR="00000000" w:rsidDel="00000000" w:rsidP="00000000" w:rsidRDefault="00000000" w:rsidRPr="00000000" w14:paraId="00000049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sz w:val="18"/>
                    <w:szCs w:val="18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sz w:val="18"/>
                    <w:szCs w:val="18"/>
                    <w:rtl w:val="0"/>
                  </w:rPr>
                  <w:t xml:space="preserve">Que es sencilla, clara y entendible para cualquier persona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4A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4</w:t>
                </w:r>
              </w:p>
            </w:tc>
            <w:tc>
              <w:tcPr>
                <w:tcBorders>
                  <w:left w:color="000000" w:space="0" w:sz="8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4B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Es presentada en un lenguaje sencillo y fácil de entender a través de presentaciones y trípticos.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4C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</w:rPr>
                  <w:drawing>
                    <wp:inline distB="114300" distT="114300" distL="114300" distR="114300">
                      <wp:extent cx="1810703" cy="1701697"/>
                      <wp:effectExtent b="0" l="0" r="0" t="0"/>
                      <wp:docPr id="327" name="image10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0.png"/>
                              <pic:cNvPicPr preferRelativeResize="0"/>
                            </pic:nvPicPr>
                            <pic:blipFill>
                              <a:blip r:embed="rId11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10703" cy="1701697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w: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4D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sz w:val="16"/>
                    <w:szCs w:val="16"/>
                    <w:u w:val="single"/>
                    <w:rtl w:val="0"/>
                  </w:rPr>
                  <w:t xml:space="preserve">Información extraída de las evidencias enviadas por el sujeto obligado.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1307.2265625" w:hRule="atLeast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d9d9d9" w:val="clear"/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4E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b w:val="1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b w:val="1"/>
                    <w:rtl w:val="0"/>
                  </w:rPr>
                  <w:t xml:space="preserve">Oportuna</w:t>
                </w:r>
              </w:p>
              <w:p w:rsidR="00000000" w:rsidDel="00000000" w:rsidP="00000000" w:rsidRDefault="00000000" w:rsidRPr="00000000" w14:paraId="0000004F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sz w:val="18"/>
                    <w:szCs w:val="18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sz w:val="18"/>
                    <w:szCs w:val="18"/>
                    <w:rtl w:val="0"/>
                  </w:rPr>
                  <w:t xml:space="preserve">Que se publica a tiempo para preservar su valor y ser útil para la toma de</w:t>
                </w:r>
              </w:p>
              <w:p w:rsidR="00000000" w:rsidDel="00000000" w:rsidP="00000000" w:rsidRDefault="00000000" w:rsidRPr="00000000" w14:paraId="00000050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sz w:val="18"/>
                    <w:szCs w:val="18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sz w:val="18"/>
                    <w:szCs w:val="18"/>
                    <w:rtl w:val="0"/>
                  </w:rPr>
                  <w:t xml:space="preserve">decisiones de las personas usuarias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51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4</w:t>
                </w:r>
              </w:p>
            </w:tc>
            <w:tc>
              <w:tcPr>
                <w:tcBorders>
                  <w:left w:color="000000" w:space="0" w:sz="8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52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Se presenta en el momento en que los alumnos necesitan conocer la información debido a las necesidades propias de la edad.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53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</w:rPr>
                  <w:drawing>
                    <wp:inline distB="114300" distT="114300" distL="114300" distR="114300">
                      <wp:extent cx="2105978" cy="1204422"/>
                      <wp:effectExtent b="0" l="0" r="0" t="0"/>
                      <wp:docPr id="326" name="image8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8.png"/>
                              <pic:cNvPicPr preferRelativeResize="0"/>
                            </pic:nvPicPr>
                            <pic:blipFill>
                              <a:blip r:embed="rId12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105978" cy="1204422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w: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54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sz w:val="16"/>
                    <w:szCs w:val="16"/>
                    <w:u w:val="single"/>
                    <w:rtl w:val="0"/>
                  </w:rPr>
                  <w:t xml:space="preserve">Información extraída de las evidencias enviadas por el sujeto obligado.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420" w:hRule="atLeast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d9d9d9" w:val="clear"/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55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b w:val="1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b w:val="1"/>
                    <w:rtl w:val="0"/>
                  </w:rPr>
                  <w:t xml:space="preserve">Veraz</w:t>
                </w:r>
              </w:p>
              <w:p w:rsidR="00000000" w:rsidDel="00000000" w:rsidP="00000000" w:rsidRDefault="00000000" w:rsidRPr="00000000" w14:paraId="00000056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sz w:val="18"/>
                    <w:szCs w:val="18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sz w:val="18"/>
                    <w:szCs w:val="18"/>
                    <w:rtl w:val="0"/>
                  </w:rPr>
                  <w:t xml:space="preserve">Que sea exacta, refiera o manifieste siempre la verdad respecto de lo generado,</w:t>
                </w:r>
              </w:p>
              <w:p w:rsidR="00000000" w:rsidDel="00000000" w:rsidP="00000000" w:rsidRDefault="00000000" w:rsidRPr="00000000" w14:paraId="00000057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sz w:val="18"/>
                    <w:szCs w:val="18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sz w:val="18"/>
                    <w:szCs w:val="18"/>
                    <w:rtl w:val="0"/>
                  </w:rPr>
                  <w:t xml:space="preserve">utilizado o publicitado por el Sujeto Obligado</w:t>
                </w:r>
              </w:p>
              <w:p w:rsidR="00000000" w:rsidDel="00000000" w:rsidP="00000000" w:rsidRDefault="00000000" w:rsidRPr="00000000" w14:paraId="00000058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59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4</w:t>
                </w:r>
              </w:p>
            </w:tc>
            <w:tc>
              <w:tcPr>
                <w:tcBorders>
                  <w:left w:color="000000" w:space="0" w:sz="8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5A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Se encuentra basado en fuentes oficiales de otros Sujetos Obligados.</w:t>
                </w:r>
              </w:p>
            </w:tc>
            <w:tc>
              <w:tcPr>
                <w:vMerge w:val="restart"/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5B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</w:rPr>
                  <w:drawing>
                    <wp:inline distB="114300" distT="114300" distL="114300" distR="114300">
                      <wp:extent cx="2838139" cy="1652202"/>
                      <wp:effectExtent b="0" l="0" r="0" t="0"/>
                      <wp:docPr id="329" name="image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.png"/>
                              <pic:cNvPicPr preferRelativeResize="0"/>
                            </pic:nvPicPr>
                            <pic:blipFill>
                              <a:blip r:embed="rId13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838139" cy="1652202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w: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5C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sz w:val="16"/>
                    <w:szCs w:val="16"/>
                    <w:u w:val="single"/>
                    <w:rtl w:val="0"/>
                  </w:rPr>
                  <w:t xml:space="preserve">Información extraída de las evidencias enviadas por el sujeto obligado.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420" w:hRule="atLeast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d9d9d9" w:val="clear"/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5D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b w:val="1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b w:val="1"/>
                    <w:rtl w:val="0"/>
                  </w:rPr>
                  <w:t xml:space="preserve">Congruente</w:t>
                </w:r>
              </w:p>
              <w:p w:rsidR="00000000" w:rsidDel="00000000" w:rsidP="00000000" w:rsidRDefault="00000000" w:rsidRPr="00000000" w14:paraId="0000005E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sz w:val="18"/>
                    <w:szCs w:val="18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sz w:val="18"/>
                    <w:szCs w:val="18"/>
                    <w:rtl w:val="0"/>
                  </w:rPr>
                  <w:t xml:space="preserve">Que mantiene relación y coherencia con otra información generada,</w:t>
                </w:r>
              </w:p>
              <w:p w:rsidR="00000000" w:rsidDel="00000000" w:rsidP="00000000" w:rsidRDefault="00000000" w:rsidRPr="00000000" w14:paraId="0000005F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sz w:val="18"/>
                    <w:szCs w:val="18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sz w:val="18"/>
                    <w:szCs w:val="18"/>
                    <w:rtl w:val="0"/>
                  </w:rPr>
                  <w:t xml:space="preserve">utilizada y/o publicada por el Sujeto Obligado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60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4</w:t>
                </w:r>
              </w:p>
            </w:tc>
            <w:tc>
              <w:tcPr>
                <w:tcBorders>
                  <w:left w:color="000000" w:space="0" w:sz="8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61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El contenido está relacionado con otras fuentes  primarias de información.</w:t>
                </w:r>
              </w:p>
            </w:tc>
            <w:tc>
              <w:tcPr>
                <w:vMerge w:val="continue"/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62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left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420" w:hRule="atLeast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d9d9d9" w:val="clear"/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63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b w:val="1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b w:val="1"/>
                    <w:rtl w:val="0"/>
                  </w:rPr>
                  <w:t xml:space="preserve">Verificable</w:t>
                </w:r>
              </w:p>
              <w:p w:rsidR="00000000" w:rsidDel="00000000" w:rsidP="00000000" w:rsidRDefault="00000000" w:rsidRPr="00000000" w14:paraId="00000064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sz w:val="18"/>
                    <w:szCs w:val="18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sz w:val="18"/>
                    <w:szCs w:val="18"/>
                    <w:rtl w:val="0"/>
                  </w:rPr>
                  <w:t xml:space="preserve">Que es posible comprobar la veracidad de la información, así como</w:t>
                </w:r>
              </w:p>
              <w:p w:rsidR="00000000" w:rsidDel="00000000" w:rsidP="00000000" w:rsidRDefault="00000000" w:rsidRPr="00000000" w14:paraId="00000065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sz w:val="18"/>
                    <w:szCs w:val="18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sz w:val="18"/>
                    <w:szCs w:val="18"/>
                    <w:rtl w:val="0"/>
                  </w:rPr>
                  <w:t xml:space="preserve">examinar el método por el cual el Sujeto Obligado la generó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66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4</w:t>
                </w:r>
              </w:p>
            </w:tc>
            <w:tc>
              <w:tcPr>
                <w:tcBorders>
                  <w:left w:color="000000" w:space="0" w:sz="8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67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Permite constatar la información compartida con otras fuentes.</w:t>
                </w:r>
              </w:p>
            </w:tc>
            <w:tc>
              <w:tcPr>
                <w:vMerge w:val="continue"/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68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76" w:lineRule="auto"/>
                  <w:ind w:left="0" w:right="0" w:firstLine="0"/>
                  <w:jc w:val="left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d9d9d9" w:val="clear"/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69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b w:val="1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b w:val="1"/>
                    <w:rtl w:val="0"/>
                  </w:rPr>
                  <w:t xml:space="preserve">Completa</w:t>
                </w:r>
              </w:p>
              <w:p w:rsidR="00000000" w:rsidDel="00000000" w:rsidP="00000000" w:rsidRDefault="00000000" w:rsidRPr="00000000" w14:paraId="0000006A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sz w:val="18"/>
                    <w:szCs w:val="18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sz w:val="18"/>
                    <w:szCs w:val="18"/>
                    <w:rtl w:val="0"/>
                  </w:rPr>
                  <w:t xml:space="preserve">Que proporcione todos los datos, aspectos, partes o referentes necesarios</w:t>
                </w:r>
              </w:p>
              <w:p w:rsidR="00000000" w:rsidDel="00000000" w:rsidP="00000000" w:rsidRDefault="00000000" w:rsidRPr="00000000" w14:paraId="0000006B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sz w:val="18"/>
                    <w:szCs w:val="18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sz w:val="18"/>
                    <w:szCs w:val="18"/>
                    <w:rtl w:val="0"/>
                  </w:rPr>
                  <w:t xml:space="preserve">para ser global respecto del quehacer del Sujeto Obligado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6C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4</w:t>
                </w:r>
              </w:p>
            </w:tc>
            <w:tc>
              <w:tcPr>
                <w:tcBorders>
                  <w:left w:color="000000" w:space="0" w:sz="8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6D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Proporciona información y datos del quehacer del Sujeto Obligado.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6E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</w:rPr>
                  <w:drawing>
                    <wp:inline distB="114300" distT="114300" distL="114300" distR="114300">
                      <wp:extent cx="2144077" cy="1528342"/>
                      <wp:effectExtent b="0" l="0" r="0" t="0"/>
                      <wp:docPr id="328" name="image6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6.png"/>
                              <pic:cNvPicPr preferRelativeResize="0"/>
                            </pic:nvPicPr>
                            <pic:blipFill>
                              <a:blip r:embed="rId14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144077" cy="1528342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w: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6F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sz w:val="16"/>
                    <w:szCs w:val="16"/>
                    <w:u w:val="single"/>
                    <w:rtl w:val="0"/>
                  </w:rPr>
                  <w:t xml:space="preserve">Información extraída de las evidencias enviadas por el sujeto obligado.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d9d9d9" w:val="clear"/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70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b w:val="1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b w:val="1"/>
                    <w:rtl w:val="0"/>
                  </w:rPr>
                  <w:t xml:space="preserve">Actual</w:t>
                </w:r>
              </w:p>
              <w:p w:rsidR="00000000" w:rsidDel="00000000" w:rsidP="00000000" w:rsidRDefault="00000000" w:rsidRPr="00000000" w14:paraId="00000071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sz w:val="18"/>
                    <w:szCs w:val="18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sz w:val="18"/>
                    <w:szCs w:val="18"/>
                    <w:rtl w:val="0"/>
                  </w:rPr>
                  <w:t xml:space="preserve">Que es la última versión de la información y es resultado de la adición,</w:t>
                </w:r>
              </w:p>
              <w:p w:rsidR="00000000" w:rsidDel="00000000" w:rsidP="00000000" w:rsidRDefault="00000000" w:rsidRPr="00000000" w14:paraId="00000072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sz w:val="18"/>
                    <w:szCs w:val="18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sz w:val="18"/>
                    <w:szCs w:val="18"/>
                    <w:rtl w:val="0"/>
                  </w:rPr>
                  <w:t xml:space="preserve">modificación o generación de datos a partir de las acciones y actividades del Sujeto Obligado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73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4</w:t>
                </w:r>
              </w:p>
            </w:tc>
            <w:tc>
              <w:tcPr>
                <w:tcBorders>
                  <w:left w:color="000000" w:space="0" w:sz="8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74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Presenta información de fechas recientes.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75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</w:rPr>
                  <w:drawing>
                    <wp:inline distB="114300" distT="114300" distL="114300" distR="114300">
                      <wp:extent cx="3095625" cy="2628900"/>
                      <wp:effectExtent b="0" l="0" r="0" t="0"/>
                      <wp:docPr id="331" name="image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7.png"/>
                              <pic:cNvPicPr preferRelativeResize="0"/>
                            </pic:nvPicPr>
                            <pic:blipFill>
                              <a:blip r:embed="rId15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095625" cy="26289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w:r>
                <w:r w:rsidDel="00000000" w:rsidR="00000000" w:rsidRPr="00000000">
                  <w:rPr>
                    <w:rFonts w:ascii="Palatino Linotype" w:cs="Palatino Linotype" w:eastAsia="Palatino Linotype" w:hAnsi="Palatino Linotype"/>
                    <w:sz w:val="16"/>
                    <w:szCs w:val="16"/>
                    <w:u w:val="single"/>
                    <w:rtl w:val="0"/>
                  </w:rPr>
                  <w:t xml:space="preserve">Información extraída de las evidencias enviadas por el sujeto obligado.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d9d9d9" w:val="clear"/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76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b w:val="1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b w:val="1"/>
                    <w:rtl w:val="0"/>
                  </w:rPr>
                  <w:t xml:space="preserve">Datos abiertos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77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4</w:t>
                </w:r>
              </w:p>
            </w:tc>
            <w:tc>
              <w:tcPr>
                <w:tcBorders>
                  <w:left w:color="000000" w:space="0" w:sz="8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78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Toda vez que es una práctica de campo, el sujeto obligado comparte a través de una memoria USB su material informativo en formato TXT.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79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</w:rPr>
                  <w:drawing>
                    <wp:inline distB="114300" distT="114300" distL="114300" distR="114300">
                      <wp:extent cx="1991677" cy="1771603"/>
                      <wp:effectExtent b="0" l="0" r="0" t="0"/>
                      <wp:docPr id="330" name="image1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5.png"/>
                              <pic:cNvPicPr preferRelativeResize="0"/>
                            </pic:nvPicPr>
                            <pic:blipFill>
                              <a:blip r:embed="rId16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91677" cy="1771603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w: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7A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7B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</w:rPr>
                  <w:drawing>
                    <wp:inline distB="114300" distT="114300" distL="114300" distR="114300">
                      <wp:extent cx="3095625" cy="1003300"/>
                      <wp:effectExtent b="0" l="0" r="0" t="0"/>
                      <wp:docPr id="334" name="image1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1.png"/>
                              <pic:cNvPicPr preferRelativeResize="0"/>
                            </pic:nvPicPr>
                            <pic:blipFill>
                              <a:blip r:embed="rId17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095625" cy="10033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w: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7C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sz w:val="16"/>
                    <w:szCs w:val="16"/>
                    <w:u w:val="single"/>
                    <w:rtl w:val="0"/>
                  </w:rPr>
                  <w:t xml:space="preserve">Información extraída de las evidencias enviadas por el sujeto obligado.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420" w:hRule="atLeast"/>
              <w:tblHeader w:val="0"/>
            </w:trPr>
            <w:tc>
              <w:tcPr>
                <w:gridSpan w:val="4"/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d9d9d9" w:val="clear"/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7D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b w:val="1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b w:val="1"/>
                    <w:rtl w:val="0"/>
                  </w:rPr>
                  <w:t xml:space="preserve">2. Contabilización de consultas o reutilización de la información en medios de difusión (0 a 10)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d9d9d9" w:val="clear"/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81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Existencia de mecanismos de registro de consultas y/o reutilización de información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82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10</w:t>
                </w:r>
              </w:p>
            </w:tc>
            <w:tc>
              <w:tcPr>
                <w:tcBorders>
                  <w:left w:color="000000" w:space="0" w:sz="8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83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Cuenta con listas de asistencia de los alumnos.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84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</w:rPr>
                  <w:drawing>
                    <wp:inline distB="114300" distT="114300" distL="114300" distR="114300">
                      <wp:extent cx="2315088" cy="2067319"/>
                      <wp:effectExtent b="0" l="0" r="0" t="0"/>
                      <wp:docPr id="332" name="image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5.png"/>
                              <pic:cNvPicPr preferRelativeResize="0"/>
                            </pic:nvPicPr>
                            <pic:blipFill>
                              <a:blip r:embed="rId18"/>
                              <a:srcRect b="13392" l="0" r="0" t="9642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315088" cy="2067319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w: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85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sz w:val="16"/>
                    <w:szCs w:val="16"/>
                    <w:u w:val="single"/>
                    <w:rtl w:val="0"/>
                  </w:rPr>
                  <w:t xml:space="preserve">Información extraída de las evidencias enviadas por el sujeto obligado.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2280" w:hRule="atLeast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d9d9d9" w:val="clear"/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86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Aprovechamiento del registro de consultas y/o reutilización de la información publicada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87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10</w:t>
                </w:r>
              </w:p>
            </w:tc>
            <w:tc>
              <w:tcPr>
                <w:tcBorders>
                  <w:left w:color="000000" w:space="0" w:sz="8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88">
                <w:pPr>
                  <w:spacing w:line="240" w:lineRule="auto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Permite conocer la utilización de la información.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89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</w:rPr>
                  <w:drawing>
                    <wp:inline distB="114300" distT="114300" distL="114300" distR="114300">
                      <wp:extent cx="3095625" cy="1231900"/>
                      <wp:effectExtent b="0" l="0" r="0" t="0"/>
                      <wp:docPr id="333" name="image1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7.png"/>
                              <pic:cNvPicPr preferRelativeResize="0"/>
                            </pic:nvPicPr>
                            <pic:blipFill>
                              <a:blip r:embed="rId19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095625" cy="12319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w: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8A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  <w:sz w:val="16"/>
                    <w:szCs w:val="16"/>
                    <w:u w:val="singl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sz w:val="16"/>
                    <w:szCs w:val="16"/>
                    <w:u w:val="single"/>
                    <w:rtl w:val="0"/>
                  </w:rPr>
                  <w:t xml:space="preserve">Información extraída del formulario enviado por el sujeto obligado.</w:t>
                </w:r>
              </w:p>
            </w:tc>
          </w:tr>
          <w:tr>
            <w:trPr>
              <w:cantSplit w:val="0"/>
              <w:trHeight w:val="375" w:hRule="atLeast"/>
              <w:tblHeader w:val="0"/>
            </w:trPr>
            <w:tc>
              <w:tcPr>
                <w:gridSpan w:val="4"/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d9d9d9" w:val="clear"/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8B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b w:val="1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b w:val="1"/>
                    <w:rtl w:val="0"/>
                  </w:rPr>
                  <w:t xml:space="preserve">3. La participación ciudadana efectiva e informada en el proceso de publicación y difusión de información proactiva (0 a 10)</w:t>
                </w:r>
              </w:p>
            </w:tc>
          </w:tr>
          <w:tr>
            <w:trPr>
              <w:cantSplit w:val="0"/>
              <w:trHeight w:val="3405" w:hRule="atLeast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d9d9d9" w:val="clear"/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8F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La implementación de mecanismos de participación ciudadana, como encuestas, estudios de opinión, o cualquier otro ejercicio que derive en la aplicación de algún instrumento o herramienta que posibilite la apertura de las instituciones públicas hacia la participación efectiva de la población que haga uso de la información publicada de manera proactiva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90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10</w:t>
                </w:r>
              </w:p>
            </w:tc>
            <w:tc>
              <w:tcPr>
                <w:tcBorders>
                  <w:left w:color="000000" w:space="0" w:sz="8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91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Cuenta con encuestas de satisfacción de la información impresas que  son requisitadas por los alumnos.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92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</w:rPr>
                  <w:drawing>
                    <wp:inline distB="114300" distT="114300" distL="114300" distR="114300">
                      <wp:extent cx="1953578" cy="2252041"/>
                      <wp:effectExtent b="0" l="0" r="0" t="0"/>
                      <wp:docPr id="335" name="image9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9.png"/>
                              <pic:cNvPicPr preferRelativeResize="0"/>
                            </pic:nvPicPr>
                            <pic:blipFill>
                              <a:blip r:embed="rId20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53578" cy="2252041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w: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93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sz w:val="16"/>
                    <w:szCs w:val="16"/>
                    <w:u w:val="single"/>
                    <w:rtl w:val="0"/>
                  </w:rPr>
                  <w:t xml:space="preserve">Información extraída de las evidencias enviadas por el sujeto obligado.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2171.8359375" w:hRule="atLeast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d9d9d9" w:val="clear"/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94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El aprovechamiento de los mecanismos de participación ciudadana para la mejora de la publicación y difusión de información proactiva.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95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10</w:t>
                </w:r>
              </w:p>
            </w:tc>
            <w:tc>
              <w:tcPr>
                <w:tcBorders>
                  <w:left w:color="000000" w:space="0" w:sz="8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96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Permite medir el impacto de la información proporcionada.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97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</w:rPr>
                  <w:drawing>
                    <wp:inline distB="114300" distT="114300" distL="114300" distR="114300">
                      <wp:extent cx="3067050" cy="1627822"/>
                      <wp:effectExtent b="0" l="0" r="0" t="0"/>
                      <wp:docPr id="336" name="image16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6.png"/>
                              <pic:cNvPicPr preferRelativeResize="0"/>
                            </pic:nvPicPr>
                            <pic:blipFill>
                              <a:blip r:embed="rId21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067050" cy="1627822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w: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98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  <w:sz w:val="16"/>
                    <w:szCs w:val="16"/>
                    <w:u w:val="singl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sz w:val="16"/>
                    <w:szCs w:val="16"/>
                    <w:u w:val="single"/>
                    <w:rtl w:val="0"/>
                  </w:rPr>
                  <w:t xml:space="preserve">Información extraída del formulario enviado por el sujeto obligado.</w:t>
                </w:r>
              </w:p>
              <w:p w:rsidR="00000000" w:rsidDel="00000000" w:rsidP="00000000" w:rsidRDefault="00000000" w:rsidRPr="00000000" w14:paraId="00000099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  <w:sz w:val="16"/>
                    <w:szCs w:val="16"/>
                    <w:u w:val="singl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9A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  <w:sz w:val="16"/>
                    <w:szCs w:val="16"/>
                    <w:u w:val="singl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9B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  <w:sz w:val="16"/>
                    <w:szCs w:val="16"/>
                    <w:u w:val="singl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9C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  <w:sz w:val="16"/>
                    <w:szCs w:val="16"/>
                    <w:u w:val="singl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420" w:hRule="atLeast"/>
              <w:tblHeader w:val="0"/>
            </w:trPr>
            <w:tc>
              <w:tcPr>
                <w:gridSpan w:val="4"/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d9d9d9" w:val="clear"/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9D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b w:val="1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b w:val="1"/>
                    <w:rtl w:val="0"/>
                  </w:rPr>
                  <w:t xml:space="preserve">4. Efectos positivos generados a partir de la información difundida en el marco de la política de TP (0 a 10)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d9d9d9" w:val="clear"/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A1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El diseño e implementación de mecanismos de evaluación de la política de transparencia proactiva por parte de cada Sujeto Obligado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A2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10</w:t>
                </w:r>
              </w:p>
            </w:tc>
            <w:tc>
              <w:tcPr>
                <w:tcBorders>
                  <w:left w:color="000000" w:space="0" w:sz="8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A3">
                <w:pPr>
                  <w:spacing w:line="240" w:lineRule="auto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Jóvenes mejor informados y disminución del bullying en escuelas.</w:t>
                </w:r>
              </w:p>
              <w:p w:rsidR="00000000" w:rsidDel="00000000" w:rsidP="00000000" w:rsidRDefault="00000000" w:rsidRPr="00000000" w14:paraId="000000A4">
                <w:pPr>
                  <w:spacing w:line="240" w:lineRule="auto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A5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</w:rPr>
                  <w:drawing>
                    <wp:inline distB="114300" distT="114300" distL="114300" distR="114300">
                      <wp:extent cx="3095625" cy="840261"/>
                      <wp:effectExtent b="0" l="0" r="0" t="0"/>
                      <wp:docPr id="337" name="image1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3.png"/>
                              <pic:cNvPicPr preferRelativeResize="0"/>
                            </pic:nvPicPr>
                            <pic:blipFill>
                              <a:blip r:embed="rId22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095625" cy="840261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w: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A6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  <w:sz w:val="16"/>
                    <w:szCs w:val="16"/>
                    <w:u w:val="singl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sz w:val="16"/>
                    <w:szCs w:val="16"/>
                    <w:u w:val="single"/>
                    <w:rtl w:val="0"/>
                  </w:rPr>
                  <w:t xml:space="preserve">Información extraída del formulario enviado por el sujeto obligado.</w:t>
                </w:r>
              </w:p>
              <w:p w:rsidR="00000000" w:rsidDel="00000000" w:rsidP="00000000" w:rsidRDefault="00000000" w:rsidRPr="00000000" w14:paraId="000000A7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  <w:sz w:val="16"/>
                    <w:szCs w:val="16"/>
                    <w:u w:val="singl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A8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  <w:sz w:val="16"/>
                    <w:szCs w:val="16"/>
                    <w:u w:val="singl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A9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  <w:sz w:val="16"/>
                    <w:szCs w:val="16"/>
                    <w:u w:val="singl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AA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  <w:sz w:val="16"/>
                    <w:szCs w:val="16"/>
                    <w:u w:val="singl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AB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  <w:sz w:val="16"/>
                    <w:szCs w:val="16"/>
                    <w:u w:val="singl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AC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  <w:sz w:val="16"/>
                    <w:szCs w:val="16"/>
                    <w:u w:val="singl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AD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  <w:sz w:val="16"/>
                    <w:szCs w:val="16"/>
                    <w:u w:val="singl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AE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  <w:sz w:val="16"/>
                    <w:szCs w:val="16"/>
                    <w:u w:val="singl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AF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  <w:sz w:val="16"/>
                    <w:szCs w:val="16"/>
                    <w:u w:val="singl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B0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  <w:sz w:val="16"/>
                    <w:szCs w:val="16"/>
                    <w:u w:val="singl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420" w:hRule="atLeast"/>
              <w:tblHeader w:val="0"/>
            </w:trPr>
            <w:tc>
              <w:tcPr>
                <w:gridSpan w:val="4"/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d9d9d9" w:val="clear"/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B1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  <w:b w:val="1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b w:val="1"/>
                    <w:rtl w:val="0"/>
                  </w:rPr>
                  <w:t xml:space="preserve">5. La difusión de la información proactiva en medios distintos al internet (0 a 10)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d9d9d9" w:val="clear"/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B5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Utilización e implementación de medios alternativos de divulgación de la información proactiva, como radiodifusión, televisión, medios impresos, lonas, perifoneo, pláticas informativas, asesorías, volantes, sistemas de comunicación para personas con discapacidad y otras herramientas específicas dirigidas a grupos con dificultades de uso y acceso a tecnologías de la información.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B6">
                <w:pPr>
                  <w:widowControl w:val="0"/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10</w:t>
                </w:r>
              </w:p>
            </w:tc>
            <w:tc>
              <w:tcPr>
                <w:tcBorders>
                  <w:left w:color="000000" w:space="0" w:sz="8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B7">
                <w:pPr>
                  <w:widowControl w:val="0"/>
                  <w:spacing w:after="0" w:line="240" w:lineRule="auto"/>
                  <w:jc w:val="both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rtl w:val="0"/>
                  </w:rPr>
                  <w:t xml:space="preserve">Se ha difundido a través de pláticas a escuelas.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B8">
                <w:pPr>
                  <w:spacing w:after="0" w:line="240" w:lineRule="auto"/>
                  <w:jc w:val="center"/>
                  <w:rPr>
                    <w:rFonts w:ascii="Palatino Linotype" w:cs="Palatino Linotype" w:eastAsia="Palatino Linotype" w:hAnsi="Palatino Linotype"/>
                  </w:rPr>
                </w:pPr>
                <w:r w:rsidDel="00000000" w:rsidR="00000000" w:rsidRPr="00000000">
                  <w:rPr>
                    <w:rFonts w:ascii="Palatino Linotype" w:cs="Palatino Linotype" w:eastAsia="Palatino Linotype" w:hAnsi="Palatino Linotype"/>
                    <w:b w:val="1"/>
                  </w:rPr>
                  <w:drawing>
                    <wp:inline distB="114300" distT="114300" distL="114300" distR="114300">
                      <wp:extent cx="2647575" cy="1515950"/>
                      <wp:effectExtent b="0" l="0" r="0" t="0"/>
                      <wp:docPr id="323" name="image1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4.png"/>
                              <pic:cNvPicPr preferRelativeResize="0"/>
                            </pic:nvPicPr>
                            <pic:blipFill>
                              <a:blip r:embed="rId7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647575" cy="15159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0B9">
      <w:pPr>
        <w:spacing w:after="240" w:line="276" w:lineRule="auto"/>
        <w:ind w:left="-708" w:firstLine="0"/>
        <w:rPr>
          <w:rFonts w:ascii="Palatino Linotype" w:cs="Palatino Linotype" w:eastAsia="Palatino Linotype" w:hAnsi="Palatino Linotype"/>
          <w:b w:val="1"/>
        </w:rPr>
      </w:pPr>
      <w:bookmarkStart w:colFirst="0" w:colLast="0" w:name="_heading=h.uye03zr0ncmu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spacing w:after="0" w:line="240" w:lineRule="auto"/>
        <w:ind w:left="-708" w:firstLine="0"/>
        <w:jc w:val="center"/>
        <w:rPr>
          <w:rFonts w:ascii="Palatino Linotype" w:cs="Palatino Linotype" w:eastAsia="Palatino Linotype" w:hAnsi="Palatino Linotype"/>
          <w:b w:val="1"/>
        </w:rPr>
      </w:pPr>
      <w:bookmarkStart w:colFirst="0" w:colLast="0" w:name="_heading=h.ymaghihs9tsd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spacing w:after="240" w:line="276" w:lineRule="auto"/>
        <w:ind w:left="-708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23" w:type="default"/>
      <w:footerReference r:id="rId24" w:type="default"/>
      <w:pgSz w:h="12240" w:w="15840" w:orient="landscape"/>
      <w:pgMar w:bottom="426" w:top="703" w:left="1701" w:right="1701" w:header="284" w:footer="1251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Palatino Linotyp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Arial Black">
    <w:embedRegular w:fontKey="{00000000-0000-0000-0000-000000000000}" r:id="rId5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BD">
    <w:pPr>
      <w:jc w:val="center"/>
      <w:rPr>
        <w:rFonts w:ascii="Arial Black" w:cs="Arial Black" w:eastAsia="Arial Black" w:hAnsi="Arial Black"/>
        <w:b w:val="1"/>
        <w:sz w:val="28"/>
        <w:szCs w:val="28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B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B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B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ind w:hanging="709"/>
      <w:rPr>
        <w:color w:val="000000"/>
      </w:rPr>
    </w:pPr>
    <w:r w:rsidDel="00000000" w:rsidR="00000000" w:rsidRPr="00000000">
      <w:rPr/>
      <w:drawing>
        <wp:inline distB="0" distT="0" distL="0" distR="0">
          <wp:extent cx="1219200" cy="603250"/>
          <wp:effectExtent b="0" l="0" r="0" t="0"/>
          <wp:docPr descr="https://lh6.googleusercontent.com/jNsTCK7SJZV1G9JWz3KsjecHRN4qJBWoT1yqJ8zI3zdP1eyDVhfsZPKAbxD-9PH4L81amB6R4ly7ryAICARerfuunqGa48sgff2NtmnjPGjMrXalaO6TgZ9QPIAQbCVvAvSzKqdARw2yNhE-5_s2eg" id="338" name="image2.png"/>
          <a:graphic>
            <a:graphicData uri="http://schemas.openxmlformats.org/drawingml/2006/picture">
              <pic:pic>
                <pic:nvPicPr>
                  <pic:cNvPr descr="https://lh6.googleusercontent.com/jNsTCK7SJZV1G9JWz3KsjecHRN4qJBWoT1yqJ8zI3zdP1eyDVhfsZPKAbxD-9PH4L81amB6R4ly7ryAICARerfuunqGa48sgff2NtmnjPGjMrXalaO6TgZ9QPIAQbCVvAvSzKqdARw2yNhE-5_s2eg" id="0" name="image2.png"/>
                  <pic:cNvPicPr preferRelativeResize="0"/>
                </pic:nvPicPr>
                <pic:blipFill>
                  <a:blip r:embed="rId1"/>
                  <a:srcRect b="25358" l="27474" r="25000" t="5795"/>
                  <a:stretch>
                    <a:fillRect/>
                  </a:stretch>
                </pic:blipFill>
                <pic:spPr>
                  <a:xfrm>
                    <a:off x="0" y="0"/>
                    <a:ext cx="1219200" cy="6032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-933447</wp:posOffset>
          </wp:positionH>
          <wp:positionV relativeFrom="paragraph">
            <wp:posOffset>-85723</wp:posOffset>
          </wp:positionV>
          <wp:extent cx="9867900" cy="7663497"/>
          <wp:effectExtent b="0" l="0" r="0" t="0"/>
          <wp:wrapNone/>
          <wp:docPr descr="Imagen que contiene Gráfico de superficie&#10;&#10;Descripción generada automáticamente" id="339" name="image1.png"/>
          <a:graphic>
            <a:graphicData uri="http://schemas.openxmlformats.org/drawingml/2006/picture">
              <pic:pic>
                <pic:nvPicPr>
                  <pic:cNvPr descr="Imagen que contiene Gráfico de superficie&#10;&#10;Descripción generada automáticamente"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9867900" cy="7663497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MX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Puesto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Encabezado">
    <w:name w:val="header"/>
    <w:basedOn w:val="Normal"/>
    <w:link w:val="EncabezadoCar"/>
    <w:uiPriority w:val="99"/>
    <w:unhideWhenUsed w:val="1"/>
    <w:rsid w:val="005709AD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5709AD"/>
    <w:rPr>
      <w:lang w:val="es-MX"/>
    </w:rPr>
  </w:style>
  <w:style w:type="paragraph" w:styleId="Piedepgina">
    <w:name w:val="footer"/>
    <w:basedOn w:val="Normal"/>
    <w:link w:val="PiedepginaCar"/>
    <w:uiPriority w:val="99"/>
    <w:unhideWhenUsed w:val="1"/>
    <w:rsid w:val="005709AD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5709AD"/>
    <w:rPr>
      <w:lang w:val="es-MX"/>
    </w:rPr>
  </w:style>
  <w:style w:type="paragraph" w:styleId="Prrafodelista">
    <w:name w:val="List Paragraph"/>
    <w:basedOn w:val="Normal"/>
    <w:uiPriority w:val="34"/>
    <w:qFormat w:val="1"/>
    <w:rsid w:val="00CA6134"/>
    <w:pPr>
      <w:ind w:left="720"/>
      <w:contextualSpacing w:val="1"/>
    </w:pPr>
  </w:style>
  <w:style w:type="character" w:styleId="Hipervnculo">
    <w:name w:val="Hyperlink"/>
    <w:basedOn w:val="Fuentedeprrafopredeter"/>
    <w:uiPriority w:val="99"/>
    <w:unhideWhenUsed w:val="1"/>
    <w:rsid w:val="00CA6134"/>
    <w:rPr>
      <w:color w:val="0563c1" w:themeColor="hyperlink"/>
      <w:u w:val="single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6"/>
    <w:tblPr>
      <w:tblStyleRowBandSize w:val="1"/>
      <w:tblStyleColBandSize w:val="1"/>
      <w:tblCellMar>
        <w:top w:w="41.0" w:type="dxa"/>
        <w:left w:w="106.0" w:type="dxa"/>
        <w:bottom w:w="0.0" w:type="dxa"/>
        <w:right w:w="67.0" w:type="dxa"/>
      </w:tblCellMar>
    </w:tblPr>
  </w:style>
  <w:style w:type="table" w:styleId="a0" w:customStyle="1">
    <w:basedOn w:val="TableNormal6"/>
    <w:tblPr>
      <w:tblStyleRowBandSize w:val="1"/>
      <w:tblStyleColBandSize w:val="1"/>
      <w:tblCellMar>
        <w:top w:w="41.0" w:type="dxa"/>
        <w:left w:w="107.0" w:type="dxa"/>
        <w:bottom w:w="0.0" w:type="dxa"/>
        <w:right w:w="73.0" w:type="dxa"/>
      </w:tblCellMar>
    </w:tblPr>
  </w:style>
  <w:style w:type="table" w:styleId="a1" w:customStyle="1">
    <w:basedOn w:val="TableNormal6"/>
    <w:tblPr>
      <w:tblStyleRowBandSize w:val="1"/>
      <w:tblStyleColBandSize w:val="1"/>
      <w:tblCellMar>
        <w:top w:w="41.0" w:type="dxa"/>
        <w:left w:w="0.0" w:type="dxa"/>
        <w:bottom w:w="0.0" w:type="dxa"/>
        <w:right w:w="60.0" w:type="dxa"/>
      </w:tblCellMar>
    </w:tblPr>
  </w:style>
  <w:style w:type="table" w:styleId="a2" w:customStyle="1">
    <w:basedOn w:val="TableNormal6"/>
    <w:tblPr>
      <w:tblStyleRowBandSize w:val="1"/>
      <w:tblStyleColBandSize w:val="1"/>
      <w:tblCellMar>
        <w:top w:w="41.0" w:type="dxa"/>
        <w:left w:w="0.0" w:type="dxa"/>
        <w:bottom w:w="0.0" w:type="dxa"/>
        <w:right w:w="62.0" w:type="dxa"/>
      </w:tblCellMar>
    </w:tblPr>
  </w:style>
  <w:style w:type="table" w:styleId="a3" w:customStyle="1">
    <w:basedOn w:val="TableNormal6"/>
    <w:tblPr>
      <w:tblStyleRowBandSize w:val="1"/>
      <w:tblStyleColBandSize w:val="1"/>
      <w:tblCellMar>
        <w:top w:w="41.0" w:type="dxa"/>
        <w:left w:w="107.0" w:type="dxa"/>
        <w:bottom w:w="0.0" w:type="dxa"/>
        <w:right w:w="70.0" w:type="dxa"/>
      </w:tblCellMar>
    </w:tblPr>
  </w:style>
  <w:style w:type="table" w:styleId="a4" w:customStyle="1">
    <w:basedOn w:val="TableNormal6"/>
    <w:tblPr>
      <w:tblStyleRowBandSize w:val="1"/>
      <w:tblStyleColBandSize w:val="1"/>
      <w:tblCellMar>
        <w:top w:w="40.0" w:type="dxa"/>
        <w:left w:w="0.0" w:type="dxa"/>
        <w:bottom w:w="0.0" w:type="dxa"/>
        <w:right w:w="26.0" w:type="dxa"/>
      </w:tblCellMar>
    </w:tblPr>
  </w:style>
  <w:style w:type="table" w:styleId="a5" w:customStyle="1">
    <w:basedOn w:val="TableNormal6"/>
    <w:tblPr>
      <w:tblStyleRowBandSize w:val="1"/>
      <w:tblStyleColBandSize w:val="1"/>
      <w:tblCellMar>
        <w:top w:w="41.0" w:type="dxa"/>
        <w:left w:w="107.0" w:type="dxa"/>
        <w:bottom w:w="0.0" w:type="dxa"/>
        <w:right w:w="71.0" w:type="dxa"/>
      </w:tblCellMar>
    </w:tblPr>
  </w:style>
  <w:style w:type="table" w:styleId="a6" w:customStyle="1">
    <w:basedOn w:val="TableNormal6"/>
    <w:tblPr>
      <w:tblStyleRowBandSize w:val="1"/>
      <w:tblStyleColBandSize w:val="1"/>
      <w:tblCellMar>
        <w:top w:w="40.0" w:type="dxa"/>
        <w:left w:w="0.0" w:type="dxa"/>
        <w:bottom w:w="0.0" w:type="dxa"/>
        <w:right w:w="12.0" w:type="dxa"/>
      </w:tblCellMar>
    </w:tblPr>
  </w:style>
  <w:style w:type="table" w:styleId="a7" w:customStyle="1">
    <w:basedOn w:val="TableNormal6"/>
    <w:tblPr>
      <w:tblStyleRowBandSize w:val="1"/>
      <w:tblStyleColBandSize w:val="1"/>
      <w:tblCellMar>
        <w:top w:w="41.0" w:type="dxa"/>
        <w:left w:w="107.0" w:type="dxa"/>
        <w:bottom w:w="0.0" w:type="dxa"/>
        <w:right w:w="69.0" w:type="dxa"/>
      </w:tblCellMar>
    </w:tblPr>
  </w:style>
  <w:style w:type="table" w:styleId="a8" w:customStyle="1">
    <w:basedOn w:val="TableNormal6"/>
    <w:tblPr>
      <w:tblStyleRowBandSize w:val="1"/>
      <w:tblStyleColBandSize w:val="1"/>
      <w:tblCellMar>
        <w:top w:w="41.0" w:type="dxa"/>
        <w:left w:w="107.0" w:type="dxa"/>
        <w:bottom w:w="0.0" w:type="dxa"/>
        <w:right w:w="70.0" w:type="dxa"/>
      </w:tblCellMar>
    </w:tblPr>
  </w:style>
  <w:style w:type="table" w:styleId="a9" w:customStyle="1">
    <w:basedOn w:val="TableNormal6"/>
    <w:tblPr>
      <w:tblStyleRowBandSize w:val="1"/>
      <w:tblStyleColBandSize w:val="1"/>
      <w:tblCellMar>
        <w:top w:w="41.0" w:type="dxa"/>
        <w:left w:w="107.0" w:type="dxa"/>
        <w:bottom w:w="0.0" w:type="dxa"/>
        <w:right w:w="67.0" w:type="dxa"/>
      </w:tblCellMar>
    </w:tblPr>
  </w:style>
  <w:style w:type="table" w:styleId="aa" w:customStyle="1">
    <w:basedOn w:val="TableNormal6"/>
    <w:tblPr>
      <w:tblStyleRowBandSize w:val="1"/>
      <w:tblStyleColBandSize w:val="1"/>
      <w:tblCellMar>
        <w:top w:w="41.0" w:type="dxa"/>
        <w:left w:w="107.0" w:type="dxa"/>
        <w:bottom w:w="0.0" w:type="dxa"/>
        <w:right w:w="70.0" w:type="dxa"/>
      </w:tblCellMar>
    </w:tblPr>
  </w:style>
  <w:style w:type="table" w:styleId="ab" w:customStyle="1">
    <w:basedOn w:val="TableNormal6"/>
    <w:tblPr>
      <w:tblStyleRowBandSize w:val="1"/>
      <w:tblStyleColBandSize w:val="1"/>
      <w:tblCellMar>
        <w:top w:w="41.0" w:type="dxa"/>
        <w:left w:w="107.0" w:type="dxa"/>
        <w:bottom w:w="0.0" w:type="dxa"/>
        <w:right w:w="71.0" w:type="dxa"/>
      </w:tblCellMar>
    </w:tblPr>
  </w:style>
  <w:style w:type="table" w:styleId="ac" w:customStyle="1">
    <w:basedOn w:val="TableNormal6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d" w:customStyle="1">
    <w:basedOn w:val="TableNormal6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e" w:customStyle="1">
    <w:basedOn w:val="TableNormal6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" w:customStyle="1">
    <w:basedOn w:val="TableNormal6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0" w:customStyle="1">
    <w:basedOn w:val="TableNormal6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1" w:customStyle="1">
    <w:basedOn w:val="TableNormal6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2" w:customStyle="1">
    <w:basedOn w:val="TableNormal6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3" w:customStyle="1">
    <w:basedOn w:val="TableNormal6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4" w:customStyle="1">
    <w:basedOn w:val="TableNormal6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5" w:customStyle="1">
    <w:basedOn w:val="TableNormal6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6" w:customStyle="1">
    <w:basedOn w:val="TableNormal6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7" w:customStyle="1">
    <w:basedOn w:val="TableNormal6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8" w:customStyle="1">
    <w:basedOn w:val="TableNormal6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9" w:customStyle="1">
    <w:basedOn w:val="TableNormal6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a" w:customStyle="1">
    <w:basedOn w:val="TableNormal6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character" w:styleId="Nmerodepgina">
    <w:name w:val="page number"/>
    <w:basedOn w:val="Fuentedeprrafopredeter"/>
    <w:uiPriority w:val="99"/>
    <w:semiHidden w:val="1"/>
    <w:unhideWhenUsed w:val="1"/>
    <w:rsid w:val="00B6330C"/>
  </w:style>
  <w:style w:type="character" w:styleId="Mencinsinresolver1" w:customStyle="1">
    <w:name w:val="Mención sin resolver1"/>
    <w:basedOn w:val="Fuentedeprrafopredeter"/>
    <w:uiPriority w:val="99"/>
    <w:semiHidden w:val="1"/>
    <w:unhideWhenUsed w:val="1"/>
    <w:rsid w:val="001E5A88"/>
    <w:rPr>
      <w:color w:val="605e5c"/>
      <w:shd w:color="auto" w:fill="e1dfdd" w:val="clear"/>
    </w:rPr>
  </w:style>
  <w:style w:type="table" w:styleId="afb" w:customStyle="1">
    <w:basedOn w:val="TableNormal5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c" w:customStyle="1">
    <w:basedOn w:val="TableNormal5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d" w:customStyle="1">
    <w:basedOn w:val="TableNormal5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e" w:customStyle="1">
    <w:basedOn w:val="TableNormal5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" w:customStyle="1">
    <w:basedOn w:val="TableNormal5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0" w:customStyle="1">
    <w:basedOn w:val="TableNormal5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1" w:customStyle="1">
    <w:basedOn w:val="TableNormal5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2" w:customStyle="1">
    <w:basedOn w:val="TableNormal5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3" w:customStyle="1">
    <w:basedOn w:val="TableNormal5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4" w:customStyle="1">
    <w:basedOn w:val="TableNormal5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5" w:customStyle="1">
    <w:basedOn w:val="TableNormal5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6" w:customStyle="1">
    <w:basedOn w:val="TableNormal5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7" w:customStyle="1">
    <w:basedOn w:val="TableNormal5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8" w:customStyle="1">
    <w:basedOn w:val="TableNormal5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9" w:customStyle="1">
    <w:basedOn w:val="TableNormal5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a" w:customStyle="1">
    <w:basedOn w:val="TableNormal5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b" w:customStyle="1">
    <w:basedOn w:val="TableNormal5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c" w:customStyle="1">
    <w:basedOn w:val="TableNormal5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d" w:customStyle="1">
    <w:basedOn w:val="TableNormal5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e" w:customStyle="1">
    <w:basedOn w:val="TableNormal5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f" w:customStyle="1">
    <w:basedOn w:val="TableNormal5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f0" w:customStyle="1">
    <w:basedOn w:val="TableNormal5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f1" w:customStyle="1">
    <w:basedOn w:val="TableNormal5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f2" w:customStyle="1">
    <w:basedOn w:val="TableNormal5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f3" w:customStyle="1">
    <w:basedOn w:val="TableNormal5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f4" w:customStyle="1">
    <w:basedOn w:val="TableNormal5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f5" w:customStyle="1">
    <w:basedOn w:val="TableNormal5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f6" w:customStyle="1">
    <w:basedOn w:val="TableNormal5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f7" w:customStyle="1">
    <w:basedOn w:val="TableNormal3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f8" w:customStyle="1">
    <w:basedOn w:val="TableNormal3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f9" w:customStyle="1">
    <w:basedOn w:val="TableNormal3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fa" w:customStyle="1">
    <w:basedOn w:val="TableNormal3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fb" w:customStyle="1">
    <w:basedOn w:val="TableNormal3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fc" w:customStyle="1">
    <w:basedOn w:val="TableNormal3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fd" w:customStyle="1">
    <w:basedOn w:val="TableNormal3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fe" w:customStyle="1">
    <w:basedOn w:val="TableNormal3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ff" w:customStyle="1">
    <w:basedOn w:val="TableNormal3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ff0" w:customStyle="1">
    <w:basedOn w:val="TableNormal3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ff1" w:customStyle="1">
    <w:basedOn w:val="TableNormal3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ff2" w:customStyle="1">
    <w:basedOn w:val="TableNormal3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ff3" w:customStyle="1">
    <w:basedOn w:val="TableNormal3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table" w:styleId="affff4" w:customStyle="1">
    <w:basedOn w:val="TableNormal3"/>
    <w:tblPr>
      <w:tblStyleRowBandSize w:val="1"/>
      <w:tblStyleColBandSize w:val="1"/>
      <w:tblCellMar>
        <w:top w:w="41.0" w:type="dxa"/>
        <w:left w:w="827.0" w:type="dxa"/>
        <w:bottom w:w="0.0" w:type="dxa"/>
        <w:right w:w="115.0" w:type="dxa"/>
      </w:tblCellMar>
    </w:tblPr>
  </w:style>
  <w:style w:type="paragraph" w:styleId="NormalWeb">
    <w:name w:val="Normal (Web)"/>
    <w:basedOn w:val="Normal"/>
    <w:uiPriority w:val="99"/>
    <w:unhideWhenUsed w:val="1"/>
    <w:rsid w:val="0019507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9.png"/><Relationship Id="rId11" Type="http://schemas.openxmlformats.org/officeDocument/2006/relationships/image" Target="media/image10.png"/><Relationship Id="rId22" Type="http://schemas.openxmlformats.org/officeDocument/2006/relationships/image" Target="media/image13.png"/><Relationship Id="rId10" Type="http://schemas.openxmlformats.org/officeDocument/2006/relationships/image" Target="media/image4.png"/><Relationship Id="rId21" Type="http://schemas.openxmlformats.org/officeDocument/2006/relationships/image" Target="media/image16.png"/><Relationship Id="rId13" Type="http://schemas.openxmlformats.org/officeDocument/2006/relationships/image" Target="media/image3.png"/><Relationship Id="rId24" Type="http://schemas.openxmlformats.org/officeDocument/2006/relationships/footer" Target="footer1.xml"/><Relationship Id="rId12" Type="http://schemas.openxmlformats.org/officeDocument/2006/relationships/image" Target="media/image8.png"/><Relationship Id="rId23" Type="http://schemas.openxmlformats.org/officeDocument/2006/relationships/header" Target="head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2.png"/><Relationship Id="rId15" Type="http://schemas.openxmlformats.org/officeDocument/2006/relationships/image" Target="media/image7.png"/><Relationship Id="rId14" Type="http://schemas.openxmlformats.org/officeDocument/2006/relationships/image" Target="media/image6.png"/><Relationship Id="rId17" Type="http://schemas.openxmlformats.org/officeDocument/2006/relationships/image" Target="media/image11.png"/><Relationship Id="rId16" Type="http://schemas.openxmlformats.org/officeDocument/2006/relationships/image" Target="media/image15.png"/><Relationship Id="rId5" Type="http://schemas.openxmlformats.org/officeDocument/2006/relationships/styles" Target="styles.xml"/><Relationship Id="rId19" Type="http://schemas.openxmlformats.org/officeDocument/2006/relationships/image" Target="media/image17.png"/><Relationship Id="rId6" Type="http://schemas.openxmlformats.org/officeDocument/2006/relationships/customXml" Target="../customXML/item1.xml"/><Relationship Id="rId18" Type="http://schemas.openxmlformats.org/officeDocument/2006/relationships/image" Target="media/image5.png"/><Relationship Id="rId7" Type="http://schemas.openxmlformats.org/officeDocument/2006/relationships/image" Target="media/image14.png"/><Relationship Id="rId8" Type="http://schemas.openxmlformats.org/officeDocument/2006/relationships/hyperlink" Target="https://drive.google.com/drive/folders/1glgNiIBVBpRZkWyWfMCtjL0MwN4kT5uA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alatinoLinotype-regular.ttf"/><Relationship Id="rId2" Type="http://schemas.openxmlformats.org/officeDocument/2006/relationships/font" Target="fonts/PalatinoLinotype-bold.ttf"/><Relationship Id="rId3" Type="http://schemas.openxmlformats.org/officeDocument/2006/relationships/font" Target="fonts/PalatinoLinotype-italic.ttf"/><Relationship Id="rId4" Type="http://schemas.openxmlformats.org/officeDocument/2006/relationships/font" Target="fonts/PalatinoLinotype-boldItalic.ttf"/><Relationship Id="rId5" Type="http://schemas.openxmlformats.org/officeDocument/2006/relationships/font" Target="fonts/ArialBlack-regular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w6mAEZf0FeyO+52P6GWqnV9RrAA==">CgMxLjAaHwoBMBIaChgICVIUChJ0YWJsZS5vNjU1amU2aXA4MTMyCWguM3pueXNoNzIOaC5zb29zejJzcGFsa2oyCWguMzBqMHpsbDIOaC56YmNidmFrZXlqM20yDmgueTJmZG5ib2Z0aDI5Mg5oLnV5ZTAzenIwbmNtdTIOaC55bWFnaGloczl0c2Q4AHIhMTVRX1NUUThIQmw5WjdPOGJRVk5ZaGJwTzlLT1AwRkZC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2023-07-10T20:15:00Z</dcterms:created>
  <dc:creator>Jonathan Guillermo Munoz Acevedo</dc:creator>
</cp:coreProperties>
</file>